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AC95" w14:textId="77777777" w:rsidR="00D97DA8" w:rsidRPr="003F7243" w:rsidRDefault="001426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7243">
        <w:rPr>
          <w:rFonts w:ascii="Times New Roman" w:hAnsi="Times New Roman" w:cs="Times New Roman"/>
          <w:b/>
          <w:bCs/>
          <w:sz w:val="24"/>
          <w:szCs w:val="24"/>
        </w:rPr>
        <w:t xml:space="preserve">MATEMATYKA </w:t>
      </w:r>
    </w:p>
    <w:p w14:paraId="31C48E65" w14:textId="77777777" w:rsidR="001426C3" w:rsidRDefault="001426C3">
      <w:pPr>
        <w:rPr>
          <w:rFonts w:ascii="Times New Roman" w:hAnsi="Times New Roman" w:cs="Times New Roman"/>
          <w:sz w:val="24"/>
          <w:szCs w:val="24"/>
        </w:rPr>
      </w:pPr>
      <w:r w:rsidRPr="001426C3">
        <w:rPr>
          <w:rFonts w:ascii="Times New Roman" w:hAnsi="Times New Roman" w:cs="Times New Roman"/>
          <w:sz w:val="24"/>
          <w:szCs w:val="24"/>
        </w:rPr>
        <w:t>Temat: Jednomiany i ich suma</w:t>
      </w:r>
    </w:p>
    <w:p w14:paraId="5C97905B" w14:textId="77777777" w:rsidR="00682BC8" w:rsidRDefault="00682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Jednomianem nazywamy wyrażenie algebraiczne, które jest stałą (liczbą) lub zmienną (literą) lub iloczynem stałych i zmiennych. </w:t>
      </w:r>
    </w:p>
    <w:p w14:paraId="3D89E0D4" w14:textId="77777777" w:rsidR="00785D0F" w:rsidRPr="001426C3" w:rsidRDefault="00785D0F">
      <w:pPr>
        <w:rPr>
          <w:rFonts w:ascii="Times New Roman" w:hAnsi="Times New Roman" w:cs="Times New Roman"/>
          <w:sz w:val="24"/>
          <w:szCs w:val="24"/>
        </w:rPr>
      </w:pP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np.    x</w:t>
      </w:r>
      <w:r>
        <w:rPr>
          <w:rStyle w:val="mo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mn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>12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>
        <w:rPr>
          <w:rStyle w:val="mo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>
        <w:rPr>
          <w:rStyle w:val="mn"/>
          <w:rFonts w:ascii="MathJax_Main" w:hAnsi="MathJax_Main"/>
          <w:color w:val="000000"/>
          <w:sz w:val="20"/>
          <w:szCs w:val="20"/>
          <w:bdr w:val="none" w:sz="0" w:space="0" w:color="auto" w:frame="1"/>
          <w:shd w:val="clear" w:color="auto" w:fill="FFFFFF"/>
        </w:rPr>
        <w:t>2</w:t>
      </w:r>
      <w:r>
        <w:rPr>
          <w:rStyle w:val="mo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mn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xy</w:t>
      </w:r>
      <w:r>
        <w:rPr>
          <w:rStyle w:val="mo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mn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>
        <w:rPr>
          <w:rStyle w:val="mn"/>
          <w:rFonts w:ascii="MathJax_Main" w:hAnsi="MathJax_Main"/>
          <w:color w:val="000000"/>
          <w:sz w:val="20"/>
          <w:szCs w:val="20"/>
          <w:bdr w:val="none" w:sz="0" w:space="0" w:color="auto" w:frame="1"/>
          <w:shd w:val="clear" w:color="auto" w:fill="FFFFFF"/>
        </w:rPr>
        <w:t>2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y</w:t>
      </w:r>
      <w:r>
        <w:rPr>
          <w:rStyle w:val="mn"/>
          <w:rFonts w:ascii="MathJax_Main" w:hAnsi="MathJax_Main"/>
          <w:color w:val="000000"/>
          <w:sz w:val="20"/>
          <w:szCs w:val="20"/>
          <w:bdr w:val="none" w:sz="0" w:space="0" w:color="auto" w:frame="1"/>
          <w:shd w:val="clear" w:color="auto" w:fill="FFFFFF"/>
        </w:rPr>
        <w:t>3</w:t>
      </w:r>
      <w:r>
        <w:rPr>
          <w:rStyle w:val="mo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>, −</w:t>
      </w:r>
      <w:r>
        <w:rPr>
          <w:rStyle w:val="mn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>23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abc</w:t>
      </w:r>
    </w:p>
    <w:p w14:paraId="6D8302D3" w14:textId="77777777" w:rsidR="00682BC8" w:rsidRDefault="001426C3">
      <w:pPr>
        <w:rPr>
          <w:rFonts w:ascii="Times New Roman" w:hAnsi="Times New Roman" w:cs="Times New Roman"/>
          <w:sz w:val="24"/>
          <w:szCs w:val="24"/>
        </w:rPr>
      </w:pPr>
      <w:r w:rsidRPr="00682BC8">
        <w:rPr>
          <w:rFonts w:ascii="Times New Roman" w:hAnsi="Times New Roman" w:cs="Times New Roman"/>
          <w:sz w:val="24"/>
          <w:szCs w:val="24"/>
        </w:rPr>
        <w:t>Jednomiany tworzące</w:t>
      </w:r>
      <w:r w:rsidRPr="001426C3">
        <w:rPr>
          <w:rFonts w:ascii="Times New Roman" w:hAnsi="Times New Roman" w:cs="Times New Roman"/>
          <w:sz w:val="24"/>
          <w:szCs w:val="24"/>
        </w:rPr>
        <w:t xml:space="preserve"> sumę algebraiczną naz</w:t>
      </w:r>
      <w:r>
        <w:rPr>
          <w:rFonts w:ascii="Times New Roman" w:hAnsi="Times New Roman" w:cs="Times New Roman"/>
          <w:sz w:val="24"/>
          <w:szCs w:val="24"/>
        </w:rPr>
        <w:t xml:space="preserve">ywamy wyrazami tej sumy. Wyrazy sumy algebraicznej (jednomiany) nazywamy wyrazami podobnymi, jeżeli różnią się co najwyżej współczynnikiem liczbowym.  Wyrazy podobne zawierają takie same zmienne w takich samych potęgach tzn. mają identyczne czynniki literowe. </w:t>
      </w:r>
    </w:p>
    <w:p w14:paraId="56104260" w14:textId="77777777" w:rsidR="00682BC8" w:rsidRDefault="00682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film. </w:t>
      </w:r>
    </w:p>
    <w:p w14:paraId="48CF421A" w14:textId="77777777" w:rsidR="00682BC8" w:rsidRDefault="008E315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82BC8" w:rsidRPr="00BA421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https://www.youtube.com/watch?v=wcBDROfHWGI</w:t>
        </w:r>
      </w:hyperlink>
    </w:p>
    <w:p w14:paraId="5227C87E" w14:textId="24647C9C" w:rsidR="001426C3" w:rsidRDefault="00E607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E60757">
        <w:rPr>
          <w:rFonts w:ascii="Times New Roman" w:hAnsi="Times New Roman" w:cs="Times New Roman"/>
          <w:sz w:val="24"/>
        </w:rPr>
        <w:t xml:space="preserve">ykonaj zadanie 1 i 2 w podręczniku pod tym tematem. </w:t>
      </w:r>
    </w:p>
    <w:p w14:paraId="08D64B78" w14:textId="77777777" w:rsidR="00760064" w:rsidRDefault="00760064" w:rsidP="00760064">
      <w:pPr>
        <w:shd w:val="clear" w:color="auto" w:fill="FFFFFF"/>
        <w:rPr>
          <w:rFonts w:ascii="Arial" w:hAnsi="Arial" w:cs="Arial"/>
          <w:color w:val="222222"/>
          <w:u w:val="single"/>
        </w:rPr>
      </w:pPr>
    </w:p>
    <w:p w14:paraId="293CAB2D" w14:textId="0AEEDE64" w:rsidR="00760064" w:rsidRPr="003F7243" w:rsidRDefault="00760064" w:rsidP="00760064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3F7243">
        <w:rPr>
          <w:rFonts w:ascii="Arial" w:hAnsi="Arial" w:cs="Arial"/>
          <w:b/>
          <w:bCs/>
          <w:color w:val="222222"/>
          <w:u w:val="single"/>
        </w:rPr>
        <w:t>Podstawy przedsiębiorczości</w:t>
      </w:r>
    </w:p>
    <w:p w14:paraId="177FAFC6" w14:textId="77777777" w:rsidR="00760064" w:rsidRDefault="00760064" w:rsidP="0076006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Dzień dobry,</w:t>
      </w:r>
    </w:p>
    <w:p w14:paraId="1886EAEA" w14:textId="365CB211" w:rsidR="00760064" w:rsidRDefault="00760064" w:rsidP="0076006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Zapisz temat: Rynek ubezpieczeń Jeśli nie masz podręcznika otwórz link: </w:t>
      </w:r>
      <w:hyperlink r:id="rId6" w:tgtFrame="_blank" w:history="1">
        <w:r>
          <w:rPr>
            <w:rStyle w:val="Hipercze"/>
            <w:rFonts w:ascii="Arial" w:hAnsi="Arial" w:cs="Arial"/>
            <w:color w:val="1155CC"/>
          </w:rPr>
          <w:t>https://zasobyip2.ore.edu.pl/uploads/publications/44e33f66b612afab5cfe9bbd9acaad54_/3-instytucje-rynkowe/3-7-ubezpieczenie-ochrona-przed-ryzykiem/index.html</w:t>
        </w:r>
      </w:hyperlink>
      <w:r>
        <w:rPr>
          <w:rFonts w:ascii="Arial" w:hAnsi="Arial" w:cs="Arial"/>
          <w:color w:val="222222"/>
        </w:rPr>
        <w:t> Przeczytaj uważnie cały rozdział następnie wykonaj ćwiczenie 2. Możesz na ten temat porozmawiać z członkami rodziny, możesz dowiedzieć się też jakie posiadacie ubezpieczenia i dlaczego właśnie takie. Do zeszytu natomiast przerysuj  tylko Rycinę 3.24 (Rodzaje ubezpieczeń).</w:t>
      </w:r>
    </w:p>
    <w:p w14:paraId="1D27F98A" w14:textId="219CE1ED" w:rsidR="00760064" w:rsidRDefault="00760064" w:rsidP="00760064">
      <w:pPr>
        <w:shd w:val="clear" w:color="auto" w:fill="FFFFFF"/>
        <w:rPr>
          <w:rFonts w:ascii="Arial" w:hAnsi="Arial" w:cs="Arial"/>
          <w:color w:val="222222"/>
        </w:rPr>
      </w:pPr>
    </w:p>
    <w:p w14:paraId="3A56AED9" w14:textId="77777777" w:rsidR="00760064" w:rsidRDefault="00760064" w:rsidP="00760064">
      <w:r>
        <w:rPr>
          <w:rFonts w:ascii="Calibri" w:hAnsi="Calibri" w:cs="Calibri"/>
          <w:b/>
          <w:sz w:val="20"/>
          <w:szCs w:val="20"/>
        </w:rPr>
        <w:t>Przedmiot: Chemia</w:t>
      </w:r>
    </w:p>
    <w:p w14:paraId="2A7E9B44" w14:textId="77777777" w:rsidR="00760064" w:rsidRDefault="00760064" w:rsidP="00760064">
      <w:pPr>
        <w:rPr>
          <w:rFonts w:ascii="Calibri" w:hAnsi="Calibri" w:cs="Calibri"/>
          <w:b/>
          <w:sz w:val="20"/>
          <w:szCs w:val="20"/>
        </w:rPr>
      </w:pPr>
    </w:p>
    <w:p w14:paraId="561750C6" w14:textId="77777777" w:rsidR="00760064" w:rsidRDefault="00760064" w:rsidP="00760064">
      <w:r>
        <w:rPr>
          <w:rFonts w:ascii="Calibri" w:hAnsi="Calibri" w:cs="Calibri"/>
          <w:b/>
          <w:sz w:val="20"/>
          <w:szCs w:val="20"/>
        </w:rPr>
        <w:t>Temat: Tlenki.</w:t>
      </w:r>
    </w:p>
    <w:p w14:paraId="5782AA4C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b/>
          <w:color w:val="000000"/>
          <w:sz w:val="20"/>
          <w:szCs w:val="20"/>
          <w:lang w:val="hu-HU"/>
        </w:rPr>
        <w:t xml:space="preserve">1.Tlenkami </w:t>
      </w:r>
      <w:r>
        <w:rPr>
          <w:rFonts w:ascii="Calibri" w:hAnsi="Calibri" w:cs="Calibri"/>
          <w:color w:val="000000"/>
          <w:sz w:val="20"/>
          <w:szCs w:val="20"/>
          <w:lang w:val="hu-HU"/>
        </w:rPr>
        <w:t xml:space="preserve">nazywamy </w:t>
      </w:r>
      <w:r>
        <w:rPr>
          <w:rFonts w:ascii="Calibri" w:hAnsi="Calibri" w:cs="Calibri"/>
          <w:b/>
          <w:bCs/>
          <w:color w:val="000000"/>
          <w:sz w:val="20"/>
          <w:szCs w:val="20"/>
          <w:lang w:val="hu-HU"/>
        </w:rPr>
        <w:t>związki pierwiastków z tlenem</w:t>
      </w:r>
      <w:r>
        <w:rPr>
          <w:rFonts w:ascii="Calibri" w:hAnsi="Calibri" w:cs="Calibri"/>
          <w:color w:val="000000"/>
          <w:sz w:val="20"/>
          <w:szCs w:val="20"/>
          <w:lang w:val="hu-HU"/>
        </w:rPr>
        <w:t xml:space="preserve">, o wzorze ogólnym: </w:t>
      </w:r>
    </w:p>
    <w:p w14:paraId="4ACC14CD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b/>
          <w:color w:val="000000"/>
          <w:sz w:val="20"/>
          <w:szCs w:val="20"/>
          <w:lang w:val="hu-HU"/>
        </w:rPr>
        <w:t>E</w:t>
      </w:r>
      <w:r>
        <w:rPr>
          <w:rFonts w:ascii="Calibri" w:hAnsi="Calibri" w:cs="Calibri"/>
          <w:b/>
          <w:color w:val="000000"/>
          <w:sz w:val="20"/>
          <w:szCs w:val="20"/>
          <w:vertAlign w:val="subscript"/>
          <w:lang w:val="hu-HU"/>
        </w:rPr>
        <w:t>2</w:t>
      </w:r>
      <w:r>
        <w:rPr>
          <w:rFonts w:ascii="Calibri" w:hAnsi="Calibri" w:cs="Calibri"/>
          <w:b/>
          <w:color w:val="000000"/>
          <w:sz w:val="20"/>
          <w:szCs w:val="20"/>
          <w:lang w:val="hu-HU"/>
        </w:rPr>
        <w:t>O</w:t>
      </w:r>
      <w:r>
        <w:rPr>
          <w:rFonts w:ascii="Calibri" w:hAnsi="Calibri" w:cs="Calibri"/>
          <w:b/>
          <w:color w:val="000000"/>
          <w:sz w:val="20"/>
          <w:szCs w:val="20"/>
          <w:vertAlign w:val="subscript"/>
          <w:lang w:val="hu-HU"/>
        </w:rPr>
        <w:t xml:space="preserve">n                                                                                             </w:t>
      </w:r>
      <w:r>
        <w:rPr>
          <w:rFonts w:ascii="Calibri" w:hAnsi="Calibri" w:cs="Calibri"/>
          <w:b/>
          <w:color w:val="000000"/>
          <w:sz w:val="20"/>
          <w:szCs w:val="20"/>
          <w:lang w:val="hu-HU"/>
        </w:rPr>
        <w:t xml:space="preserve">E- </w:t>
      </w:r>
      <w:r>
        <w:rPr>
          <w:rFonts w:ascii="Calibri" w:hAnsi="Calibri" w:cs="Calibri"/>
          <w:color w:val="000000"/>
          <w:sz w:val="20"/>
          <w:szCs w:val="20"/>
          <w:lang w:val="hu-HU"/>
        </w:rPr>
        <w:t xml:space="preserve">pierwiastek                             </w:t>
      </w:r>
      <w:r>
        <w:rPr>
          <w:rFonts w:ascii="Calibri" w:hAnsi="Calibri" w:cs="Calibri"/>
          <w:b/>
          <w:color w:val="000000"/>
          <w:sz w:val="20"/>
          <w:szCs w:val="20"/>
          <w:lang w:val="hu-HU"/>
        </w:rPr>
        <w:t>O-</w:t>
      </w:r>
      <w:r>
        <w:rPr>
          <w:rFonts w:ascii="Calibri" w:hAnsi="Calibri" w:cs="Calibri"/>
          <w:color w:val="000000"/>
          <w:sz w:val="20"/>
          <w:szCs w:val="20"/>
          <w:lang w:val="hu-HU"/>
        </w:rPr>
        <w:t>tlen</w:t>
      </w:r>
    </w:p>
    <w:p w14:paraId="1246EB98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b/>
          <w:color w:val="000000"/>
          <w:sz w:val="20"/>
          <w:szCs w:val="20"/>
          <w:lang w:val="hu-HU"/>
        </w:rPr>
        <w:t xml:space="preserve">2.Występowanie tlenków w przyrodzie. </w:t>
      </w:r>
      <w:r>
        <w:rPr>
          <w:rFonts w:ascii="Calibri" w:hAnsi="Calibri" w:cs="Calibri"/>
          <w:color w:val="000000"/>
          <w:sz w:val="20"/>
          <w:szCs w:val="20"/>
          <w:lang w:val="hu-HU"/>
        </w:rPr>
        <w:t xml:space="preserve">Niektóre z tlenków są substancjami pospolitymi, stykamy się z nimi na co dzień, czego najlepszymi przykładami są: </w:t>
      </w:r>
    </w:p>
    <w:p w14:paraId="45C8E801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color w:val="000000"/>
          <w:sz w:val="20"/>
          <w:szCs w:val="20"/>
          <w:lang w:val="hu-HU"/>
        </w:rPr>
        <w:t>H</w:t>
      </w:r>
      <w:r>
        <w:rPr>
          <w:rFonts w:ascii="Calibri" w:hAnsi="Calibri" w:cs="Calibri"/>
          <w:color w:val="000000"/>
          <w:sz w:val="20"/>
          <w:szCs w:val="20"/>
          <w:vertAlign w:val="subscript"/>
          <w:lang w:val="hu-HU"/>
        </w:rPr>
        <w:t>2</w:t>
      </w:r>
      <w:r>
        <w:rPr>
          <w:rFonts w:ascii="Calibri" w:hAnsi="Calibri" w:cs="Calibri"/>
          <w:color w:val="000000"/>
          <w:sz w:val="20"/>
          <w:szCs w:val="20"/>
          <w:lang w:val="hu-HU"/>
        </w:rPr>
        <w:t xml:space="preserve">O- woda, czyli tlenek wodoru, </w:t>
      </w:r>
    </w:p>
    <w:p w14:paraId="47795AA2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color w:val="000000"/>
          <w:sz w:val="20"/>
          <w:szCs w:val="20"/>
          <w:lang w:val="hu-HU"/>
        </w:rPr>
        <w:t>SiO</w:t>
      </w:r>
      <w:r>
        <w:rPr>
          <w:rFonts w:ascii="Calibri" w:hAnsi="Calibri" w:cs="Calibri"/>
          <w:color w:val="000000"/>
          <w:sz w:val="20"/>
          <w:szCs w:val="20"/>
          <w:vertAlign w:val="subscript"/>
          <w:lang w:val="hu-HU"/>
        </w:rPr>
        <w:t>2</w:t>
      </w:r>
      <w:r>
        <w:rPr>
          <w:rFonts w:ascii="Calibri" w:hAnsi="Calibri" w:cs="Calibri"/>
          <w:color w:val="000000"/>
          <w:sz w:val="20"/>
          <w:szCs w:val="20"/>
          <w:lang w:val="hu-HU"/>
        </w:rPr>
        <w:t xml:space="preserve"> - podstawowy składnik chemiczny ziarenek piasku.</w:t>
      </w:r>
    </w:p>
    <w:p w14:paraId="1596E4C0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b/>
          <w:color w:val="000000"/>
          <w:sz w:val="20"/>
          <w:szCs w:val="20"/>
          <w:lang w:val="hu-HU"/>
        </w:rPr>
        <w:t>3.Właściwości tlenków.</w:t>
      </w:r>
    </w:p>
    <w:p w14:paraId="58D262CE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color w:val="000000"/>
          <w:sz w:val="20"/>
          <w:szCs w:val="20"/>
          <w:lang w:val="hu-HU"/>
        </w:rPr>
        <w:t>Tlenki metali są ciałami stałymi, natomiast tlenki niemetali  są gazami lub cieczami.</w:t>
      </w:r>
    </w:p>
    <w:p w14:paraId="1A255680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b/>
          <w:color w:val="000000"/>
          <w:sz w:val="20"/>
          <w:szCs w:val="20"/>
          <w:lang w:val="hu-HU"/>
        </w:rPr>
        <w:lastRenderedPageBreak/>
        <w:t>4.Reakcje powstawania tlenków:</w:t>
      </w:r>
    </w:p>
    <w:p w14:paraId="257421ED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color w:val="000000"/>
          <w:sz w:val="20"/>
          <w:szCs w:val="20"/>
          <w:lang w:val="hu-HU"/>
        </w:rPr>
        <w:t>tlen + pierwiastek → tlenek pierwiastka</w:t>
      </w:r>
    </w:p>
    <w:p w14:paraId="73464820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color w:val="000000"/>
          <w:sz w:val="20"/>
          <w:szCs w:val="20"/>
          <w:lang w:val="hu-HU"/>
        </w:rPr>
        <w:t>Na przykład:</w:t>
      </w:r>
    </w:p>
    <w:p w14:paraId="6A49FB51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color w:val="000000"/>
          <w:sz w:val="20"/>
          <w:szCs w:val="20"/>
          <w:lang w:val="hu-HU"/>
        </w:rPr>
        <w:t>2 Mg   +  O</w:t>
      </w:r>
      <w:r>
        <w:rPr>
          <w:rFonts w:ascii="Calibri" w:hAnsi="Calibri" w:cs="Calibri"/>
          <w:color w:val="000000"/>
          <w:sz w:val="20"/>
          <w:szCs w:val="20"/>
          <w:vertAlign w:val="subscript"/>
          <w:lang w:val="hu-HU"/>
        </w:rPr>
        <w:t xml:space="preserve">2 </w:t>
      </w:r>
      <w:r>
        <w:rPr>
          <w:rFonts w:ascii="Calibri" w:hAnsi="Calibri" w:cs="Calibri"/>
          <w:color w:val="000000"/>
          <w:sz w:val="20"/>
          <w:szCs w:val="20"/>
          <w:lang w:val="hu-HU"/>
        </w:rPr>
        <w:t>→   2 MgO</w:t>
      </w:r>
    </w:p>
    <w:p w14:paraId="333B50D5" w14:textId="77777777" w:rsidR="00760064" w:rsidRDefault="00760064" w:rsidP="00760064">
      <w:pPr>
        <w:spacing w:before="280" w:after="280"/>
        <w:jc w:val="both"/>
      </w:pPr>
      <w:r>
        <w:rPr>
          <w:rFonts w:ascii="Calibri" w:hAnsi="Calibri" w:cs="Calibri"/>
          <w:color w:val="000000"/>
          <w:sz w:val="20"/>
          <w:szCs w:val="20"/>
          <w:lang w:val="hu-HU"/>
        </w:rPr>
        <w:t>magnez   tlen    tlenek magnezu</w:t>
      </w:r>
    </w:p>
    <w:p w14:paraId="0598BF45" w14:textId="77777777" w:rsidR="00760064" w:rsidRDefault="00760064" w:rsidP="00760064">
      <w:r>
        <w:rPr>
          <w:rFonts w:ascii="Calibri" w:hAnsi="Calibri" w:cs="Calibri"/>
          <w:b/>
          <w:bCs/>
          <w:color w:val="000000"/>
          <w:sz w:val="20"/>
          <w:szCs w:val="20"/>
        </w:rPr>
        <w:t>5. Szkło</w:t>
      </w:r>
      <w:r>
        <w:rPr>
          <w:rFonts w:ascii="Calibri" w:hAnsi="Calibri" w:cs="Calibri"/>
          <w:color w:val="000000"/>
          <w:sz w:val="20"/>
          <w:szCs w:val="20"/>
        </w:rPr>
        <w:t xml:space="preserve"> - to materiał otrzymywany w wyniku stopienia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tlenku krzemu z różnymi dodatkami </w:t>
      </w:r>
      <w:r>
        <w:rPr>
          <w:rFonts w:ascii="Calibri" w:hAnsi="Calibri" w:cs="Calibri"/>
          <w:color w:val="000000"/>
          <w:sz w:val="20"/>
          <w:szCs w:val="20"/>
        </w:rPr>
        <w:t>dobranymi w odpowiednich proporcjach.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  <w:t>Surowcem do produkcji tradycyjnego szkła jest piasek kwarcowy (SiO</w:t>
      </w:r>
      <w:r>
        <w:rPr>
          <w:rFonts w:ascii="Calibri" w:hAnsi="Calibri" w:cs="Calibri"/>
          <w:color w:val="000000"/>
          <w:sz w:val="20"/>
          <w:szCs w:val="20"/>
          <w:vertAlign w:val="subscript"/>
        </w:rPr>
        <w:t>2</w:t>
      </w:r>
      <w:r>
        <w:rPr>
          <w:rFonts w:ascii="Calibri" w:hAnsi="Calibri" w:cs="Calibri"/>
          <w:color w:val="000000"/>
          <w:sz w:val="20"/>
          <w:szCs w:val="20"/>
        </w:rPr>
        <w:t>) oraz dodatki, najczęściej: węglan sodowy i węglan wapniowy.</w:t>
      </w:r>
    </w:p>
    <w:p w14:paraId="4FEE5CE8" w14:textId="77777777" w:rsidR="00760064" w:rsidRDefault="00760064" w:rsidP="00760064">
      <w:pPr>
        <w:shd w:val="clear" w:color="auto" w:fill="FFFFFF"/>
        <w:spacing w:before="280" w:after="28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6. Właściwości szkła:</w:t>
      </w:r>
      <w:r>
        <w:rPr>
          <w:rFonts w:ascii="Calibri" w:hAnsi="Calibri" w:cs="Calibri"/>
          <w:color w:val="000000"/>
          <w:sz w:val="20"/>
          <w:szCs w:val="20"/>
        </w:rPr>
        <w:br/>
        <w:t>- słaby przewodnik dla elektryczności,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- materiał o dużej odporności chemicznej. 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  <w:t>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. Rodzaje szkła: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812"/>
        <w:gridCol w:w="5362"/>
      </w:tblGrid>
      <w:tr w:rsidR="00760064" w14:paraId="0F73E66A" w14:textId="77777777" w:rsidTr="00B87E7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1BE2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Nazwa szkła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5A48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Główne składniki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6A4E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Zastosowanie</w:t>
            </w:r>
          </w:p>
        </w:tc>
      </w:tr>
      <w:tr w:rsidR="00760064" w14:paraId="7D45033F" w14:textId="77777777" w:rsidTr="00B87E7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2D33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szkło sodowe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DC51" w14:textId="77777777" w:rsidR="00760064" w:rsidRDefault="00760064" w:rsidP="00B87E7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tlenek sodu </w:t>
            </w:r>
          </w:p>
          <w:p w14:paraId="73CDBA5B" w14:textId="77777777" w:rsidR="00760064" w:rsidRDefault="00760064" w:rsidP="00B87E70">
            <w:pPr>
              <w:spacing w:after="0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tlenek wapnia  SiO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tlenek krzemu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3856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Szkło to służy do wyrobu sprzętów codziennego użytku takich jak: szklanki, naczynia i szyby okienne. Również stosujemy je do produkcji opakowań szklanych; butelek i słoików.</w:t>
            </w:r>
          </w:p>
        </w:tc>
      </w:tr>
      <w:tr w:rsidR="00760064" w14:paraId="4B518289" w14:textId="77777777" w:rsidTr="00B87E7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7714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szkło potasowe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2962" w14:textId="77777777" w:rsidR="00760064" w:rsidRDefault="00760064" w:rsidP="00B87E7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tlenek potasu </w:t>
            </w:r>
          </w:p>
          <w:p w14:paraId="0C5B7CC1" w14:textId="77777777" w:rsidR="00760064" w:rsidRDefault="00760064" w:rsidP="00B87E70">
            <w:pPr>
              <w:spacing w:after="0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tlenek wapnia </w:t>
            </w:r>
          </w:p>
          <w:p w14:paraId="2CCDBE06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SiO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tlenek krzemu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B1B6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Jest to szkło trudno topliwe, więc znalazło sobie zastosowanie w laboratoriach chemicznych do produkcji szkła laboratoryjnego: probówek, zlewek itd.</w:t>
            </w:r>
          </w:p>
        </w:tc>
      </w:tr>
      <w:tr w:rsidR="00760064" w14:paraId="6A037030" w14:textId="77777777" w:rsidTr="00B87E7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9F82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szkło kwarcowe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FA9F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SiO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tlenek krzemu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68AC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Szkło kwarcowe znalazło sobie zastosowanie w produkcji naczyń laboratoryjnych i elementów aparatury optycznej. Jednak głównie służy do produkcji lamp kwarcowych.</w:t>
            </w:r>
          </w:p>
        </w:tc>
      </w:tr>
      <w:tr w:rsidR="00760064" w14:paraId="307BEF06" w14:textId="77777777" w:rsidTr="00B87E70">
        <w:trPr>
          <w:trHeight w:val="79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DC3F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szkło ołowiowe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2B90" w14:textId="77777777" w:rsidR="00760064" w:rsidRDefault="00760064" w:rsidP="00B87E7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PbO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tlenek ołowiu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tlenek wapnia </w:t>
            </w:r>
          </w:p>
          <w:p w14:paraId="4C750283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SiO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tlenek krzemu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3534" w14:textId="77777777" w:rsidR="00760064" w:rsidRDefault="00760064" w:rsidP="00B87E70">
            <w:pPr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Szkło ołowiowe jest łatwo topliwe i ma duży współczynnik załamywania światła. Z tego powodu służy do wyrobu kryształów i soczewek.</w:t>
            </w:r>
          </w:p>
        </w:tc>
      </w:tr>
    </w:tbl>
    <w:p w14:paraId="1A93FCD1" w14:textId="77777777" w:rsidR="00760064" w:rsidRDefault="00760064" w:rsidP="00760064">
      <w:pPr>
        <w:shd w:val="clear" w:color="auto" w:fill="FFFFFF"/>
        <w:rPr>
          <w:rFonts w:ascii="Arial" w:hAnsi="Arial" w:cs="Arial"/>
          <w:color w:val="222222"/>
        </w:rPr>
      </w:pPr>
    </w:p>
    <w:p w14:paraId="3E0D3BB9" w14:textId="1D8D7892" w:rsidR="00760064" w:rsidRDefault="00760064">
      <w:pPr>
        <w:rPr>
          <w:rFonts w:ascii="Times New Roman" w:hAnsi="Times New Roman" w:cs="Times New Roman"/>
          <w:sz w:val="24"/>
        </w:rPr>
      </w:pPr>
    </w:p>
    <w:p w14:paraId="3122EDE3" w14:textId="77777777" w:rsidR="00760064" w:rsidRDefault="00760064" w:rsidP="00760064">
      <w:pPr>
        <w:rPr>
          <w:rFonts w:ascii="Times New Roman" w:hAnsi="Times New Roman" w:cs="Times New Roman"/>
          <w:sz w:val="24"/>
          <w:szCs w:val="24"/>
        </w:rPr>
      </w:pPr>
      <w:r w:rsidRPr="003F7243">
        <w:rPr>
          <w:rFonts w:ascii="Times New Roman" w:hAnsi="Times New Roman" w:cs="Times New Roman"/>
          <w:b/>
          <w:bCs/>
          <w:sz w:val="24"/>
          <w:szCs w:val="24"/>
        </w:rPr>
        <w:t>Klasa I BRN    język polski</w:t>
      </w:r>
      <w:r>
        <w:rPr>
          <w:rFonts w:ascii="Times New Roman" w:hAnsi="Times New Roman" w:cs="Times New Roman"/>
          <w:sz w:val="24"/>
          <w:szCs w:val="24"/>
        </w:rPr>
        <w:t xml:space="preserve">         wtorek 23.11.2021r.</w:t>
      </w:r>
    </w:p>
    <w:p w14:paraId="240CF941" w14:textId="77777777" w:rsidR="00760064" w:rsidRDefault="00760064" w:rsidP="00760064">
      <w:pPr>
        <w:rPr>
          <w:rFonts w:ascii="Times New Roman" w:hAnsi="Times New Roman" w:cs="Times New Roman"/>
          <w:sz w:val="24"/>
          <w:szCs w:val="24"/>
        </w:rPr>
      </w:pPr>
    </w:p>
    <w:p w14:paraId="20C2F9A6" w14:textId="77777777" w:rsidR="00760064" w:rsidRDefault="00760064" w:rsidP="00760064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Biblijna frazeologia.</w:t>
      </w:r>
    </w:p>
    <w:p w14:paraId="72F01045" w14:textId="77777777" w:rsidR="00760064" w:rsidRDefault="00760064" w:rsidP="00760064">
      <w:pPr>
        <w:rPr>
          <w:rFonts w:ascii="Times New Roman" w:hAnsi="Times New Roman" w:cs="Times New Roman"/>
          <w:sz w:val="24"/>
          <w:szCs w:val="24"/>
        </w:rPr>
      </w:pPr>
    </w:p>
    <w:p w14:paraId="7EAD2564" w14:textId="77777777" w:rsidR="00760064" w:rsidRDefault="00760064" w:rsidP="00760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wykonać w zeszycie poniższe zadanie.</w:t>
      </w:r>
    </w:p>
    <w:p w14:paraId="5380771F" w14:textId="77777777" w:rsidR="00760064" w:rsidRDefault="00760064" w:rsidP="00760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Połączcie wyrazy w związki frazeologiczne.</w:t>
      </w:r>
    </w:p>
    <w:p w14:paraId="0266BB9A" w14:textId="77777777" w:rsidR="00760064" w:rsidRDefault="00760064" w:rsidP="007600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Judaszowe     salomonowy      palec     syn       Boży      egipskie      srebrniki        obosieczny wdowi     grosz      manna      miecz     wieść      hiobowa          ziemia           marnotrawny miłosierny       Samarytanin       zakazany      trąba     owoc     jerychońska       Babel                        z nieba     plagi     obiecana     dobry    wyrok     pasterz       wieża</w:t>
      </w:r>
    </w:p>
    <w:p w14:paraId="3A37C688" w14:textId="77777777" w:rsidR="00760064" w:rsidRDefault="00760064" w:rsidP="007600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C8231B" w14:textId="77777777" w:rsidR="00760064" w:rsidRDefault="00760064" w:rsidP="007600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F7892C" w14:textId="77777777" w:rsidR="00760064" w:rsidRDefault="00760064" w:rsidP="007600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55FF9A" w14:textId="77777777" w:rsidR="00760064" w:rsidRDefault="00760064" w:rsidP="0076006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REWALIDACJA</w:t>
      </w:r>
    </w:p>
    <w:p w14:paraId="053B8DA4" w14:textId="77777777" w:rsidR="00760064" w:rsidRDefault="00760064" w:rsidP="00760064">
      <w:pPr>
        <w:shd w:val="clear" w:color="auto" w:fill="FFFFFF"/>
        <w:spacing w:after="0" w:line="240" w:lineRule="auto"/>
        <w:rPr>
          <w:rStyle w:val="Hipercze"/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pl-PL"/>
        </w:rPr>
        <w:t>Proszę otworzyć poniższą stronę  internetową i zagrać w grę, dzięki której utrwalicie wiedzę o związkach frazeologicznych.</w:t>
      </w:r>
      <w:hyperlink r:id="rId7" w:history="1">
        <w:r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br/>
        </w:r>
      </w:hyperlink>
    </w:p>
    <w:p w14:paraId="58B591A0" w14:textId="77777777" w:rsidR="00760064" w:rsidRDefault="008E3158" w:rsidP="00760064">
      <w:pPr>
        <w:shd w:val="clear" w:color="auto" w:fill="FFFFFF"/>
        <w:spacing w:after="45" w:line="240" w:lineRule="auto"/>
        <w:outlineLvl w:val="2"/>
        <w:rPr>
          <w:rStyle w:val="Hipercze"/>
          <w:rFonts w:ascii="Times New Roman" w:eastAsia="Times New Roman" w:hAnsi="Times New Roman" w:cs="Times New Roman"/>
          <w:sz w:val="30"/>
          <w:szCs w:val="30"/>
          <w:lang w:eastAsia="pl-PL"/>
        </w:rPr>
      </w:pPr>
      <w:hyperlink r:id="rId8" w:history="1">
        <w:r w:rsidR="00760064">
          <w:rPr>
            <w:rStyle w:val="Hipercze"/>
            <w:rFonts w:ascii="Arial" w:eastAsia="Times New Roman" w:hAnsi="Arial" w:cs="Arial"/>
            <w:sz w:val="30"/>
            <w:szCs w:val="30"/>
            <w:lang w:eastAsia="pl-PL"/>
          </w:rPr>
          <w:t xml:space="preserve">Związki frazeologiczne, czyli </w:t>
        </w:r>
        <w:proofErr w:type="spellStart"/>
        <w:r w:rsidR="00760064">
          <w:rPr>
            <w:rStyle w:val="Hipercze"/>
            <w:rFonts w:ascii="Arial" w:eastAsia="Times New Roman" w:hAnsi="Arial" w:cs="Arial"/>
            <w:sz w:val="30"/>
            <w:szCs w:val="30"/>
            <w:lang w:eastAsia="pl-PL"/>
          </w:rPr>
          <w:t>biblizmy</w:t>
        </w:r>
        <w:proofErr w:type="spellEnd"/>
        <w:r w:rsidR="00760064">
          <w:rPr>
            <w:rStyle w:val="Hipercze"/>
            <w:rFonts w:ascii="Arial" w:eastAsia="Times New Roman" w:hAnsi="Arial" w:cs="Arial"/>
            <w:sz w:val="30"/>
            <w:szCs w:val="30"/>
            <w:lang w:eastAsia="pl-PL"/>
          </w:rPr>
          <w:t xml:space="preserve"> – genialna gra nie tylko ...</w:t>
        </w:r>
      </w:hyperlink>
    </w:p>
    <w:p w14:paraId="48A07C6E" w14:textId="77777777" w:rsidR="00760064" w:rsidRDefault="008E3158" w:rsidP="00760064">
      <w:pPr>
        <w:shd w:val="clear" w:color="auto" w:fill="FFFFFF"/>
        <w:spacing w:after="0" w:line="240" w:lineRule="auto"/>
        <w:rPr>
          <w:rStyle w:val="Hipercze"/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="00760064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 xml:space="preserve">https://jutropolski.wordpress.com › 2020/06/02 › </w:t>
        </w:r>
        <w:proofErr w:type="spellStart"/>
        <w:r w:rsidR="00760064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zwiaz</w:t>
        </w:r>
        <w:proofErr w:type="spellEnd"/>
        <w:r w:rsidR="00760064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...</w:t>
        </w:r>
      </w:hyperlink>
    </w:p>
    <w:p w14:paraId="57574624" w14:textId="3EB05985" w:rsidR="00760064" w:rsidRDefault="00760064">
      <w:pPr>
        <w:rPr>
          <w:rFonts w:ascii="Times New Roman" w:hAnsi="Times New Roman" w:cs="Times New Roman"/>
          <w:sz w:val="24"/>
        </w:rPr>
      </w:pPr>
    </w:p>
    <w:p w14:paraId="3EDC8D05" w14:textId="326F1654" w:rsidR="003F7243" w:rsidRDefault="003F7243" w:rsidP="003F7243">
      <w:pPr>
        <w:shd w:val="clear" w:color="auto" w:fill="FFFFFF"/>
        <w:rPr>
          <w:rFonts w:ascii="Arial" w:hAnsi="Arial" w:cs="Arial"/>
          <w:color w:val="222222"/>
        </w:rPr>
      </w:pPr>
    </w:p>
    <w:p w14:paraId="2E1ACDF0" w14:textId="77777777" w:rsidR="003F7243" w:rsidRPr="003F7243" w:rsidRDefault="003F7243" w:rsidP="003F7243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3F7243">
        <w:rPr>
          <w:rFonts w:ascii="Arial" w:hAnsi="Arial" w:cs="Arial"/>
          <w:b/>
          <w:bCs/>
          <w:color w:val="222222"/>
        </w:rPr>
        <w:t>Wykonywanie wyrobów odzieżowych</w:t>
      </w:r>
    </w:p>
    <w:p w14:paraId="555B30DA" w14:textId="77777777" w:rsidR="003F7243" w:rsidRDefault="003F7243" w:rsidP="003F724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Temat: Przyrządy do znakowania materiałów</w:t>
      </w:r>
    </w:p>
    <w:p w14:paraId="266DEBAC" w14:textId="77777777" w:rsidR="003F7243" w:rsidRDefault="008E3158" w:rsidP="003F7243">
      <w:pPr>
        <w:shd w:val="clear" w:color="auto" w:fill="FFFFFF"/>
        <w:rPr>
          <w:rFonts w:ascii="Arial" w:hAnsi="Arial" w:cs="Arial"/>
          <w:color w:val="222222"/>
        </w:rPr>
      </w:pPr>
      <w:hyperlink r:id="rId10" w:tgtFrame="_blank" w:history="1">
        <w:r w:rsidR="003F7243">
          <w:rPr>
            <w:rStyle w:val="Hipercze"/>
            <w:rFonts w:ascii="Arial" w:hAnsi="Arial" w:cs="Arial"/>
            <w:color w:val="1155CC"/>
          </w:rPr>
          <w:t>https://www.google.com/imgres?imgurl=https%3A%2F%2Fimage.slidesharecdn.com%</w:t>
        </w:r>
      </w:hyperlink>
    </w:p>
    <w:p w14:paraId="61F6DC1B" w14:textId="77777777" w:rsidR="003F7243" w:rsidRDefault="003F7243" w:rsidP="003F724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Zapoznaj się z materiałem jakie występują przyrządy do znakowania materiałów</w:t>
      </w:r>
    </w:p>
    <w:p w14:paraId="5666E19B" w14:textId="77777777" w:rsidR="003F7243" w:rsidRDefault="003F7243" w:rsidP="003F724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Bezpieczeństwo i higiena pracy</w:t>
      </w:r>
    </w:p>
    <w:p w14:paraId="43E9E36E" w14:textId="77777777" w:rsidR="003F7243" w:rsidRDefault="003F7243" w:rsidP="003F724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Temat: Zagrożenia występujące w środowisku pracy krawca</w:t>
      </w:r>
    </w:p>
    <w:p w14:paraId="7EC6D0EB" w14:textId="77777777" w:rsidR="003F7243" w:rsidRDefault="003F7243" w:rsidP="003F724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Wymień na jakie zagrożenia jest narażony pracownik w zakładzie krawieckim</w:t>
      </w:r>
    </w:p>
    <w:p w14:paraId="0E67087B" w14:textId="61847304" w:rsidR="003F7243" w:rsidRDefault="003F7243">
      <w:pPr>
        <w:rPr>
          <w:rFonts w:ascii="Times New Roman" w:hAnsi="Times New Roman" w:cs="Times New Roman"/>
          <w:sz w:val="24"/>
        </w:rPr>
      </w:pPr>
    </w:p>
    <w:p w14:paraId="16EEEA08" w14:textId="77777777" w:rsidR="005E11B3" w:rsidRPr="005E11B3" w:rsidRDefault="005E11B3" w:rsidP="005E11B3">
      <w:pPr>
        <w:rPr>
          <w:b/>
          <w:bCs/>
        </w:rPr>
      </w:pPr>
      <w:r w:rsidRPr="005E11B3">
        <w:rPr>
          <w:b/>
          <w:bCs/>
        </w:rPr>
        <w:t>TECHNOLOGIA MECHANIK POJAZDÓW SAMOCHODOWYCH.</w:t>
      </w:r>
    </w:p>
    <w:p w14:paraId="6694E768" w14:textId="77777777" w:rsidR="005E11B3" w:rsidRPr="00614332" w:rsidRDefault="005E11B3" w:rsidP="005E11B3"/>
    <w:p w14:paraId="797E6AF4" w14:textId="77777777" w:rsidR="005E11B3" w:rsidRDefault="005E11B3" w:rsidP="005E11B3">
      <w:r>
        <w:t xml:space="preserve">Przedmiot: Budowa </w:t>
      </w:r>
      <w:r w:rsidRPr="00614332">
        <w:t>pojazdów samochodowych.</w:t>
      </w:r>
    </w:p>
    <w:p w14:paraId="01D9FB3F" w14:textId="77777777" w:rsidR="005E11B3" w:rsidRDefault="005E11B3" w:rsidP="005E11B3"/>
    <w:p w14:paraId="228842E1" w14:textId="77777777" w:rsidR="005E11B3" w:rsidRPr="00614332" w:rsidRDefault="005E11B3" w:rsidP="005E11B3">
      <w:r w:rsidRPr="00E637BF">
        <w:t>Prosz</w:t>
      </w:r>
      <w:r>
        <w:t>ę przepisać treść notatki do zeszytu.</w:t>
      </w:r>
    </w:p>
    <w:p w14:paraId="607A84E9" w14:textId="77777777" w:rsidR="005E11B3" w:rsidRPr="00614332" w:rsidRDefault="005E11B3" w:rsidP="005E11B3"/>
    <w:p w14:paraId="5749C0F3" w14:textId="77777777" w:rsidR="005E11B3" w:rsidRPr="00B04C1F" w:rsidRDefault="005E11B3" w:rsidP="005E11B3">
      <w:r w:rsidRPr="00614332">
        <w:t xml:space="preserve">Temat: </w:t>
      </w:r>
      <w:r>
        <w:t>Schemat działania skrzyni  biegów z kołami stale zazębionymi</w:t>
      </w:r>
      <w:r w:rsidRPr="00B04C1F">
        <w:t>.</w:t>
      </w:r>
    </w:p>
    <w:p w14:paraId="437C101B" w14:textId="77777777" w:rsidR="005E11B3" w:rsidRPr="006256D8" w:rsidRDefault="005E11B3" w:rsidP="005E11B3">
      <w:pPr>
        <w:pStyle w:val="Tekstpodstawowy"/>
        <w:spacing w:after="0"/>
        <w:rPr>
          <w:rFonts w:cs="Times New Roman"/>
          <w:shd w:val="clear" w:color="auto" w:fill="FFFFFF"/>
        </w:rPr>
      </w:pPr>
    </w:p>
    <w:p w14:paraId="0982AFE2" w14:textId="77777777" w:rsidR="005E11B3" w:rsidRDefault="005E11B3" w:rsidP="005E11B3">
      <w:pPr>
        <w:numPr>
          <w:ilvl w:val="0"/>
          <w:numId w:val="1"/>
        </w:numPr>
        <w:spacing w:after="0" w:line="240" w:lineRule="auto"/>
      </w:pPr>
      <w:r>
        <w:t>W tego typu skrzyniach biegów pary kół zębatych na wałkach pośrednim i głównym są ze sobą zazębione, natomiast koło wałka głównego może się na nim swobodnie obracać. Sprzężenie tego koła zębatego z wałkiem głównym dokonuje się za pomocą sprzęgła zębatego.</w:t>
      </w:r>
    </w:p>
    <w:p w14:paraId="75A21CEF" w14:textId="77777777" w:rsidR="005E11B3" w:rsidRDefault="005E11B3" w:rsidP="005E11B3"/>
    <w:p w14:paraId="673CE0A0" w14:textId="77777777" w:rsidR="005E11B3" w:rsidRDefault="005E11B3" w:rsidP="005E11B3">
      <w:pPr>
        <w:numPr>
          <w:ilvl w:val="0"/>
          <w:numId w:val="1"/>
        </w:numPr>
        <w:spacing w:after="0" w:line="240" w:lineRule="auto"/>
      </w:pPr>
      <w:r>
        <w:t>Poza prostymi skrzyniami biegów stosowane są również inne rozwiązania:</w:t>
      </w:r>
    </w:p>
    <w:p w14:paraId="2582583B" w14:textId="77777777" w:rsidR="005E11B3" w:rsidRDefault="005E11B3" w:rsidP="005E11B3">
      <w:pPr>
        <w:numPr>
          <w:ilvl w:val="0"/>
          <w:numId w:val="2"/>
        </w:numPr>
        <w:spacing w:after="0" w:line="240" w:lineRule="auto"/>
      </w:pPr>
      <w:r>
        <w:t>skrzynie biegów z zespołem zmiany rozpiętości przełożeń – typu S,</w:t>
      </w:r>
    </w:p>
    <w:p w14:paraId="147F9DD0" w14:textId="77777777" w:rsidR="005E11B3" w:rsidRDefault="005E11B3" w:rsidP="005E11B3">
      <w:pPr>
        <w:numPr>
          <w:ilvl w:val="0"/>
          <w:numId w:val="2"/>
        </w:numPr>
        <w:spacing w:after="0" w:line="240" w:lineRule="auto"/>
      </w:pPr>
      <w:r>
        <w:t>skrzynie biegów z zespołem zmiany zakresu przełożeń – typu R,</w:t>
      </w:r>
    </w:p>
    <w:p w14:paraId="7ED5E7E3" w14:textId="77777777" w:rsidR="005E11B3" w:rsidRDefault="005E11B3" w:rsidP="005E11B3">
      <w:pPr>
        <w:numPr>
          <w:ilvl w:val="0"/>
          <w:numId w:val="2"/>
        </w:numPr>
        <w:spacing w:after="0" w:line="240" w:lineRule="auto"/>
      </w:pPr>
      <w:r>
        <w:t>skrzynie biegów z zespołami zmiany rozpiętości i zakresu przełożeń – typu SR.</w:t>
      </w:r>
    </w:p>
    <w:p w14:paraId="6F2DD990" w14:textId="77777777" w:rsidR="005E11B3" w:rsidRPr="002162A2" w:rsidRDefault="005E11B3" w:rsidP="005E11B3">
      <w:pPr>
        <w:rPr>
          <w:bCs/>
        </w:rPr>
      </w:pPr>
    </w:p>
    <w:p w14:paraId="4D004AF2" w14:textId="77777777" w:rsidR="005E11B3" w:rsidRPr="00712620" w:rsidRDefault="005E11B3" w:rsidP="005E11B3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Rozplanowanie przełożeń i przykładowy przebieg momentu obrotowego na biegach II i IV przedstawia r</w:t>
      </w:r>
      <w:r w:rsidRPr="00712620">
        <w:rPr>
          <w:bCs/>
        </w:rPr>
        <w:t>ysunek 18.1</w:t>
      </w:r>
      <w:r>
        <w:rPr>
          <w:bCs/>
        </w:rPr>
        <w:t>4</w:t>
      </w:r>
      <w:r w:rsidRPr="00712620">
        <w:rPr>
          <w:bCs/>
        </w:rPr>
        <w:t xml:space="preserve"> str. 29</w:t>
      </w:r>
      <w:r>
        <w:rPr>
          <w:bCs/>
        </w:rPr>
        <w:t>9 - 301</w:t>
      </w:r>
      <w:r w:rsidRPr="00712620">
        <w:rPr>
          <w:bCs/>
        </w:rPr>
        <w:t xml:space="preserve"> skrzyni biegów</w:t>
      </w:r>
      <w:r>
        <w:rPr>
          <w:bCs/>
        </w:rPr>
        <w:t xml:space="preserve"> z kołami zazębionymi</w:t>
      </w:r>
      <w:r w:rsidRPr="00712620">
        <w:rPr>
          <w:bCs/>
        </w:rPr>
        <w:t>.</w:t>
      </w:r>
    </w:p>
    <w:p w14:paraId="1F47F378" w14:textId="77777777" w:rsidR="005E11B3" w:rsidRPr="00294D53" w:rsidRDefault="005E11B3" w:rsidP="005E11B3">
      <w:pPr>
        <w:rPr>
          <w:bCs/>
          <w:color w:val="FF0000"/>
        </w:rPr>
      </w:pPr>
    </w:p>
    <w:p w14:paraId="2653F5FF" w14:textId="77777777" w:rsidR="005E11B3" w:rsidRPr="00712620" w:rsidRDefault="005E11B3" w:rsidP="005E11B3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Sporządź notatkę na temat działania skrzyni biegów typu S i R na podstawie informacji zawartej na stronie 302 w podręczniku. </w:t>
      </w:r>
    </w:p>
    <w:p w14:paraId="7E110256" w14:textId="77777777" w:rsidR="005E11B3" w:rsidRDefault="005E11B3" w:rsidP="005E11B3">
      <w:pPr>
        <w:rPr>
          <w:bCs/>
        </w:rPr>
      </w:pPr>
    </w:p>
    <w:p w14:paraId="6D93A11D" w14:textId="77777777" w:rsidR="005E11B3" w:rsidRDefault="005E11B3" w:rsidP="005E11B3">
      <w:pPr>
        <w:rPr>
          <w:bCs/>
        </w:rPr>
      </w:pPr>
    </w:p>
    <w:p w14:paraId="5398C9C0" w14:textId="77777777" w:rsidR="005E11B3" w:rsidRPr="005E11B3" w:rsidRDefault="005E11B3" w:rsidP="005E11B3">
      <w:pPr>
        <w:rPr>
          <w:b/>
          <w:bCs/>
        </w:rPr>
      </w:pPr>
      <w:r w:rsidRPr="005E11B3">
        <w:rPr>
          <w:b/>
          <w:bCs/>
        </w:rPr>
        <w:t>Przedmiot: Podstawy konstrukcji maszyn.</w:t>
      </w:r>
    </w:p>
    <w:p w14:paraId="27809A1A" w14:textId="77777777" w:rsidR="005E11B3" w:rsidRDefault="005E11B3" w:rsidP="005E11B3"/>
    <w:p w14:paraId="0BA498A3" w14:textId="77777777" w:rsidR="005E11B3" w:rsidRPr="00614332" w:rsidRDefault="005E11B3" w:rsidP="005E11B3">
      <w:r w:rsidRPr="00E637BF">
        <w:t>Prosz</w:t>
      </w:r>
      <w:r>
        <w:t>ę sporządzić treść notatki i zapisać do zeszytu.</w:t>
      </w:r>
    </w:p>
    <w:p w14:paraId="448059BD" w14:textId="77777777" w:rsidR="005E11B3" w:rsidRPr="00614332" w:rsidRDefault="005E11B3" w:rsidP="005E11B3"/>
    <w:p w14:paraId="0AFF8E2A" w14:textId="77777777" w:rsidR="005E11B3" w:rsidRDefault="005E11B3" w:rsidP="005E11B3">
      <w:r w:rsidRPr="00614332">
        <w:t xml:space="preserve">Temat: </w:t>
      </w:r>
      <w:r>
        <w:t>Wymagania dotyczące liczb wymiarowych.</w:t>
      </w:r>
    </w:p>
    <w:p w14:paraId="08FDA752" w14:textId="77777777" w:rsidR="005E11B3" w:rsidRPr="00B04C1F" w:rsidRDefault="005E11B3" w:rsidP="005E11B3"/>
    <w:p w14:paraId="0608A1E6" w14:textId="77777777" w:rsidR="005E11B3" w:rsidRDefault="005E11B3" w:rsidP="005E11B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Proszę wypisać</w:t>
      </w:r>
      <w:r w:rsidRPr="005F4D5E">
        <w:t xml:space="preserve"> </w:t>
      </w:r>
      <w:r>
        <w:t>wymagania dotyczące liczb wymiarowych na rysunkach technicznych na podstawie informacji zawartych na stronach 128-131 w podręczniku i podanej niżej strony internetowej.</w:t>
      </w:r>
    </w:p>
    <w:p w14:paraId="1437B55F" w14:textId="77777777" w:rsidR="005E11B3" w:rsidRDefault="005E11B3" w:rsidP="005E11B3"/>
    <w:p w14:paraId="3835B58F" w14:textId="77777777" w:rsidR="005E11B3" w:rsidRDefault="008E3158" w:rsidP="005E11B3">
      <w:pPr>
        <w:ind w:firstLine="360"/>
      </w:pPr>
      <w:hyperlink r:id="rId11" w:history="1">
        <w:r w:rsidR="005E11B3" w:rsidRPr="00EB6AD1">
          <w:rPr>
            <w:rStyle w:val="Hipercze"/>
          </w:rPr>
          <w:t>http://www.instsani.pl/61/zasady-wymiarowania-rysunkow-technicznych</w:t>
        </w:r>
      </w:hyperlink>
    </w:p>
    <w:p w14:paraId="7F8303B1" w14:textId="77777777" w:rsidR="005E11B3" w:rsidRPr="00E5004D" w:rsidRDefault="005E11B3" w:rsidP="005E11B3"/>
    <w:p w14:paraId="38B61C40" w14:textId="77777777" w:rsidR="005E11B3" w:rsidRDefault="005E11B3" w:rsidP="005E11B3">
      <w:pPr>
        <w:pStyle w:val="Tekstwstpniesformatowany"/>
        <w:rPr>
          <w:rFonts w:hint="eastAsia"/>
        </w:rPr>
      </w:pPr>
      <w:r>
        <w:rPr>
          <w:rFonts w:ascii="Calibri" w:hAnsi="Calibri"/>
          <w:b/>
          <w:bCs/>
          <w:sz w:val="24"/>
          <w:szCs w:val="24"/>
        </w:rPr>
        <w:t>Zajęcia rewalidacyjne</w:t>
      </w:r>
    </w:p>
    <w:p w14:paraId="3D669E4A" w14:textId="77777777" w:rsidR="005E11B3" w:rsidRDefault="005E11B3" w:rsidP="005E11B3">
      <w:pPr>
        <w:pStyle w:val="Tekstwstpniesformatowany"/>
        <w:rPr>
          <w:rFonts w:hint="eastAsia"/>
        </w:rPr>
      </w:pPr>
      <w:r>
        <w:rPr>
          <w:rFonts w:ascii="Calibri" w:hAnsi="Calibri"/>
          <w:sz w:val="24"/>
          <w:szCs w:val="24"/>
        </w:rPr>
        <w:t>nauczyciel: Karolina Gzyl</w:t>
      </w:r>
    </w:p>
    <w:p w14:paraId="24D34AF6" w14:textId="77777777" w:rsidR="005E11B3" w:rsidRDefault="005E11B3" w:rsidP="005E11B3">
      <w:pPr>
        <w:pStyle w:val="Tekstwstpniesformatowany"/>
        <w:rPr>
          <w:rFonts w:hint="eastAsia"/>
        </w:rPr>
      </w:pPr>
      <w:r>
        <w:rPr>
          <w:rFonts w:ascii="Calibri" w:hAnsi="Calibri"/>
          <w:sz w:val="24"/>
          <w:szCs w:val="24"/>
        </w:rPr>
        <w:t>uczniowie: Maksymilian Kasztelan</w:t>
      </w:r>
    </w:p>
    <w:p w14:paraId="58EF7D2F" w14:textId="77777777" w:rsidR="005E11B3" w:rsidRDefault="005E11B3" w:rsidP="005E11B3">
      <w:pPr>
        <w:pStyle w:val="Tekstwstpniesformatowany"/>
        <w:rPr>
          <w:rFonts w:hint="eastAsia"/>
        </w:rPr>
      </w:pPr>
      <w:r>
        <w:rPr>
          <w:rFonts w:ascii="Calibri" w:hAnsi="Calibri"/>
          <w:sz w:val="24"/>
          <w:szCs w:val="24"/>
        </w:rPr>
        <w:t xml:space="preserve">                    Mariusz Grablewski</w:t>
      </w:r>
    </w:p>
    <w:p w14:paraId="76A2484A" w14:textId="77777777" w:rsidR="005E11B3" w:rsidRDefault="005E11B3" w:rsidP="005E11B3">
      <w:pPr>
        <w:pStyle w:val="Tekstwstpniesformatowany"/>
        <w:rPr>
          <w:rFonts w:hint="eastAsia"/>
        </w:rPr>
      </w:pPr>
      <w:r>
        <w:rPr>
          <w:rFonts w:ascii="Calibri" w:hAnsi="Calibri"/>
          <w:sz w:val="24"/>
          <w:szCs w:val="24"/>
        </w:rPr>
        <w:t>Temat: Ćwiczenia koncentracji uwagi</w:t>
      </w:r>
      <w:r>
        <w:rPr>
          <w:rFonts w:ascii="Calibri" w:hAnsi="Calibri"/>
          <w:b/>
          <w:bCs/>
          <w:sz w:val="24"/>
          <w:szCs w:val="24"/>
        </w:rPr>
        <w:t>.</w:t>
      </w:r>
    </w:p>
    <w:p w14:paraId="4ABC4561" w14:textId="77777777" w:rsidR="005E11B3" w:rsidRDefault="005E11B3" w:rsidP="005E11B3">
      <w:pPr>
        <w:pStyle w:val="Tekstwstpniesformatowany"/>
        <w:rPr>
          <w:rFonts w:hint="eastAsia"/>
        </w:rPr>
      </w:pPr>
    </w:p>
    <w:p w14:paraId="33BE75E0" w14:textId="77777777" w:rsidR="005E11B3" w:rsidRDefault="005E11B3" w:rsidP="005E11B3">
      <w:pPr>
        <w:pStyle w:val="Tekstwstpniesformatowany"/>
        <w:rPr>
          <w:rFonts w:hint="eastAsia"/>
        </w:rPr>
      </w:pPr>
      <w:r>
        <w:rPr>
          <w:rFonts w:ascii="Calibri" w:hAnsi="Calibri"/>
          <w:b/>
          <w:bCs/>
          <w:sz w:val="24"/>
          <w:szCs w:val="24"/>
        </w:rPr>
        <w:t>Wykonaj zadania z kart pracy. Zagraj w dowolną grę planszową.</w:t>
      </w:r>
    </w:p>
    <w:p w14:paraId="2CBCF1D6" w14:textId="77777777" w:rsidR="005E11B3" w:rsidRDefault="005E11B3" w:rsidP="005E11B3">
      <w:pPr>
        <w:pStyle w:val="Tekstwstpniesformatowany"/>
        <w:rPr>
          <w:rFonts w:ascii="Calibri" w:hAnsi="Calibri"/>
          <w:sz w:val="24"/>
          <w:szCs w:val="24"/>
        </w:rPr>
      </w:pPr>
    </w:p>
    <w:p w14:paraId="679661F3" w14:textId="77777777" w:rsidR="005E11B3" w:rsidRDefault="005E11B3" w:rsidP="005E11B3">
      <w:pPr>
        <w:spacing w:line="0" w:lineRule="atLeast"/>
      </w:pPr>
      <w:r>
        <w:rPr>
          <w:rFonts w:ascii="Arial" w:eastAsia="Arial" w:hAnsi="Arial" w:cs="Arial"/>
          <w:b/>
          <w:color w:val="CE6728"/>
        </w:rPr>
        <w:t xml:space="preserve">KARTA 1 </w:t>
      </w:r>
      <w:r>
        <w:rPr>
          <w:rFonts w:ascii="Arial" w:eastAsia="Arial" w:hAnsi="Arial" w:cs="Arial"/>
          <w:color w:val="231F20"/>
          <w:sz w:val="21"/>
        </w:rPr>
        <w:t>POŁĄCZ LIŚCIE Z TAKĄ SAMĄ FIGURĄ.</w:t>
      </w:r>
    </w:p>
    <w:p w14:paraId="603187D9" w14:textId="4AFF7754" w:rsidR="005E11B3" w:rsidRDefault="005E11B3" w:rsidP="005E11B3">
      <w:pPr>
        <w:pStyle w:val="Tekstpodstawowy"/>
        <w:spacing w:after="0"/>
        <w:rPr>
          <w:rFonts w:cs="Times New Roman"/>
          <w:shd w:val="clear" w:color="auto" w:fill="FFFFFF"/>
        </w:rPr>
      </w:pPr>
    </w:p>
    <w:p w14:paraId="60DD1A09" w14:textId="77777777" w:rsidR="00D95801" w:rsidRDefault="00D95801" w:rsidP="00D958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AFFA21" w14:textId="77777777" w:rsidR="00D95801" w:rsidRDefault="00D95801" w:rsidP="00D958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05559A" w14:textId="1D3CC721" w:rsidR="00D95801" w:rsidRDefault="00D95801" w:rsidP="00D958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D72">
        <w:rPr>
          <w:rFonts w:ascii="Times New Roman" w:hAnsi="Times New Roman" w:cs="Times New Roman"/>
          <w:b/>
          <w:bCs/>
          <w:sz w:val="24"/>
          <w:szCs w:val="24"/>
        </w:rPr>
        <w:t>Geografia kl. I BR N 23.11.21 wtorek</w:t>
      </w:r>
    </w:p>
    <w:p w14:paraId="7EB1A6D8" w14:textId="77777777" w:rsidR="00D95801" w:rsidRDefault="00D95801" w:rsidP="00D958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 Strefy klimatyczne na świecie</w:t>
      </w:r>
    </w:p>
    <w:p w14:paraId="005AABA1" w14:textId="77777777" w:rsidR="00D95801" w:rsidRPr="001F74D9" w:rsidRDefault="00D95801" w:rsidP="00D958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74D9">
        <w:rPr>
          <w:rFonts w:ascii="Times New Roman" w:hAnsi="Times New Roman" w:cs="Times New Roman"/>
          <w:sz w:val="24"/>
          <w:szCs w:val="24"/>
        </w:rPr>
        <w:t xml:space="preserve">Pod linkiem </w:t>
      </w:r>
      <w:hyperlink r:id="rId12" w:history="1">
        <w:r w:rsidRPr="001F74D9">
          <w:rPr>
            <w:rStyle w:val="Hipercze"/>
            <w:rFonts w:ascii="Times New Roman" w:hAnsi="Times New Roman" w:cs="Times New Roman"/>
            <w:sz w:val="24"/>
            <w:szCs w:val="24"/>
          </w:rPr>
          <w:t>https://zpe.gov.pl/a/przeczytaj/DvMXu9z7J</w:t>
        </w:r>
      </w:hyperlink>
      <w:r w:rsidRPr="001F74D9">
        <w:rPr>
          <w:rFonts w:ascii="Times New Roman" w:hAnsi="Times New Roman" w:cs="Times New Roman"/>
          <w:sz w:val="24"/>
          <w:szCs w:val="24"/>
        </w:rPr>
        <w:t xml:space="preserve"> sprawdź:</w:t>
      </w:r>
    </w:p>
    <w:p w14:paraId="3176ECF9" w14:textId="77777777" w:rsidR="00D95801" w:rsidRDefault="00D95801" w:rsidP="00D958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jest strefowość klimatyczna</w:t>
      </w:r>
    </w:p>
    <w:p w14:paraId="3A6DC9C0" w14:textId="77777777" w:rsidR="00D95801" w:rsidRDefault="00D95801" w:rsidP="00D958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Klasyfikacja stref klimatycznych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Okołowicza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obejrzyj mapę przedstawiającą zasięg stref klimatycznych</w:t>
      </w:r>
    </w:p>
    <w:p w14:paraId="20E1A2F1" w14:textId="77777777" w:rsidR="00D95801" w:rsidRPr="007F3B2B" w:rsidRDefault="00D95801" w:rsidP="00D958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3B2B">
        <w:rPr>
          <w:rFonts w:ascii="Times New Roman" w:hAnsi="Times New Roman" w:cs="Times New Roman"/>
          <w:sz w:val="24"/>
          <w:szCs w:val="24"/>
        </w:rPr>
        <w:t xml:space="preserve">Pod tym linkiem </w:t>
      </w:r>
      <w:hyperlink r:id="rId13" w:history="1">
        <w:r w:rsidRPr="007F3B2B">
          <w:rPr>
            <w:rStyle w:val="Hipercze"/>
            <w:rFonts w:ascii="Times New Roman" w:hAnsi="Times New Roman" w:cs="Times New Roman"/>
            <w:sz w:val="24"/>
            <w:szCs w:val="24"/>
          </w:rPr>
          <w:t>https://zpe.gov.pl/a/grafika-interaktywna/Dd3IXkg42</w:t>
        </w:r>
      </w:hyperlink>
      <w:r w:rsidRPr="007F3B2B">
        <w:rPr>
          <w:rFonts w:ascii="Times New Roman" w:hAnsi="Times New Roman" w:cs="Times New Roman"/>
          <w:sz w:val="24"/>
          <w:szCs w:val="24"/>
        </w:rPr>
        <w:t xml:space="preserve"> macie piękną mapkę z zasięgiem stref klimatycznych.</w:t>
      </w:r>
    </w:p>
    <w:p w14:paraId="0B34C960" w14:textId="77777777" w:rsidR="00D95801" w:rsidRDefault="00D95801" w:rsidP="00D958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ćwiczenie 1 i 2 pod linkiem </w:t>
      </w:r>
      <w:hyperlink r:id="rId14" w:history="1">
        <w:r w:rsidRPr="007F3B2B">
          <w:rPr>
            <w:rStyle w:val="Hipercze"/>
            <w:rFonts w:ascii="Times New Roman" w:hAnsi="Times New Roman" w:cs="Times New Roman"/>
            <w:sz w:val="24"/>
            <w:szCs w:val="24"/>
          </w:rPr>
          <w:t>https://zpe.gov.pl/a/sprawdz-sie/D1HHRnzPt</w:t>
        </w:r>
      </w:hyperlink>
    </w:p>
    <w:p w14:paraId="031E28D8" w14:textId="77777777" w:rsidR="00D95801" w:rsidRPr="00535960" w:rsidRDefault="00D95801" w:rsidP="00D9580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! </w:t>
      </w:r>
      <w:r w:rsidRPr="00535960">
        <w:rPr>
          <w:rFonts w:ascii="Times New Roman" w:hAnsi="Times New Roman" w:cs="Times New Roman"/>
          <w:color w:val="FF0000"/>
          <w:sz w:val="24"/>
          <w:szCs w:val="24"/>
        </w:rPr>
        <w:t>Przeczytaj, przepisz lub wklej notatkę do zeszyt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37118617" w14:textId="77777777" w:rsidR="00D95801" w:rsidRDefault="00D95801" w:rsidP="00D9580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Pogoda to chwilowy stan atmosfery. Klimat to stały przebieg stanów pogody w ciągu roku na danym obszarze wyznaczony na podstawie wieloletnich badań.</w:t>
      </w:r>
    </w:p>
    <w:p w14:paraId="3651ECDC" w14:textId="77777777" w:rsidR="00D95801" w:rsidRDefault="00D95801" w:rsidP="00D9580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Czynniki klimatotwórcze:</w:t>
      </w:r>
    </w:p>
    <w:p w14:paraId="7FF88FDB" w14:textId="77777777" w:rsidR="00D95801" w:rsidRDefault="00D95801" w:rsidP="00D9580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szerokość geograficzna</w:t>
      </w:r>
    </w:p>
    <w:p w14:paraId="7DB3BFE3" w14:textId="77777777" w:rsidR="00D95801" w:rsidRDefault="00D95801" w:rsidP="00D9580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rozkład lądów i mórz,</w:t>
      </w:r>
    </w:p>
    <w:p w14:paraId="73D56711" w14:textId="77777777" w:rsidR="00D95801" w:rsidRDefault="00D95801" w:rsidP="00D9580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ciepłe i zimne prądy morskie,</w:t>
      </w:r>
    </w:p>
    <w:p w14:paraId="5CDFDDE7" w14:textId="77777777" w:rsidR="00D95801" w:rsidRDefault="00D95801" w:rsidP="00D9580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ukształtowanie powierzchni,</w:t>
      </w:r>
    </w:p>
    <w:p w14:paraId="1350C1F5" w14:textId="77777777" w:rsidR="00D95801" w:rsidRDefault="00D95801" w:rsidP="00D9580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nad poziomem morza,</w:t>
      </w:r>
    </w:p>
    <w:p w14:paraId="1C2DA215" w14:textId="77777777" w:rsidR="00D95801" w:rsidRPr="00357688" w:rsidRDefault="00D95801" w:rsidP="00D9580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szata roślina.</w:t>
      </w:r>
    </w:p>
    <w:p w14:paraId="1DAFBD72" w14:textId="77777777" w:rsidR="00D95801" w:rsidRDefault="00D95801" w:rsidP="00D9580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Klimaty na świecie:</w:t>
      </w:r>
    </w:p>
    <w:p w14:paraId="7A0392A1" w14:textId="77777777" w:rsidR="00D95801" w:rsidRPr="00357688" w:rsidRDefault="00D95801" w:rsidP="00D9580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57688">
        <w:rPr>
          <w:rFonts w:ascii="Times New Roman" w:hAnsi="Times New Roman" w:cs="Times New Roman"/>
          <w:sz w:val="24"/>
          <w:szCs w:val="24"/>
          <w:u w:val="single"/>
        </w:rPr>
        <w:t>klimaty równikowe</w:t>
      </w:r>
      <w:r w:rsidRPr="00357688">
        <w:rPr>
          <w:rFonts w:ascii="Times New Roman" w:hAnsi="Times New Roman" w:cs="Times New Roman"/>
          <w:sz w:val="24"/>
          <w:szCs w:val="24"/>
        </w:rPr>
        <w:t xml:space="preserve"> – równikowy wybitnie wilgotny, podrównikowy wilgotny, podrównikowy suchy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44E2">
        <w:rPr>
          <w:rFonts w:ascii="Times New Roman" w:hAnsi="Times New Roman" w:cs="Times New Roman"/>
          <w:sz w:val="24"/>
          <w:szCs w:val="24"/>
          <w:u w:val="single"/>
        </w:rPr>
        <w:t>liczne opady, wysoka temperatura przez cały rok,</w:t>
      </w:r>
    </w:p>
    <w:p w14:paraId="761D30FB" w14:textId="77777777" w:rsidR="00D95801" w:rsidRPr="00357688" w:rsidRDefault="00D95801" w:rsidP="00D9580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 xml:space="preserve">klimaty zwrotnikowe – </w:t>
      </w:r>
      <w:r>
        <w:rPr>
          <w:rFonts w:ascii="Times New Roman" w:hAnsi="Times New Roman" w:cs="Times New Roman"/>
          <w:sz w:val="24"/>
          <w:szCs w:val="24"/>
        </w:rPr>
        <w:t xml:space="preserve">wysokie temperatury przez cały rok, brak opadów lub ich mała ilość, </w:t>
      </w:r>
    </w:p>
    <w:p w14:paraId="58ED0F2F" w14:textId="77777777" w:rsidR="00D95801" w:rsidRPr="00357688" w:rsidRDefault="00D95801" w:rsidP="00D9580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klimaty podzwrotnikowe –</w:t>
      </w:r>
      <w:r>
        <w:rPr>
          <w:rFonts w:ascii="Times New Roman" w:hAnsi="Times New Roman" w:cs="Times New Roman"/>
          <w:sz w:val="24"/>
          <w:szCs w:val="24"/>
        </w:rPr>
        <w:t xml:space="preserve"> niewysokie opady w ciągu roku, małe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ivh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brak w okresie letnim, temperatura nie spada poniżej 0̊ C,</w:t>
      </w:r>
    </w:p>
    <w:p w14:paraId="196C5D9C" w14:textId="77777777" w:rsidR="00D95801" w:rsidRPr="00357688" w:rsidRDefault="00D95801" w:rsidP="00D9580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klimaty umiarkowane:</w:t>
      </w:r>
      <w:r>
        <w:rPr>
          <w:rFonts w:ascii="Times New Roman" w:hAnsi="Times New Roman" w:cs="Times New Roman"/>
          <w:sz w:val="24"/>
          <w:szCs w:val="24"/>
        </w:rPr>
        <w:t xml:space="preserve"> opady cały rok, występują pory roku</w:t>
      </w:r>
    </w:p>
    <w:p w14:paraId="6D4FF3D9" w14:textId="77777777" w:rsidR="00D95801" w:rsidRPr="00357688" w:rsidRDefault="00D95801" w:rsidP="00D9580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ciepłe,</w:t>
      </w:r>
    </w:p>
    <w:p w14:paraId="2F4AC54B" w14:textId="77777777" w:rsidR="00D95801" w:rsidRPr="00357688" w:rsidRDefault="00D95801" w:rsidP="00D9580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chłodne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7F92A7" w14:textId="77777777" w:rsidR="00D95801" w:rsidRPr="00357688" w:rsidRDefault="00D95801" w:rsidP="00D9580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klimaty okołobiegunowe – subpolarny, polarny</w:t>
      </w:r>
      <w:r>
        <w:rPr>
          <w:rFonts w:ascii="Times New Roman" w:hAnsi="Times New Roman" w:cs="Times New Roman"/>
          <w:sz w:val="24"/>
          <w:szCs w:val="24"/>
        </w:rPr>
        <w:t xml:space="preserve">: niewielkie opady najczęściej w postaci śniegu, mróz trwający cały rok lub z kilkoma miesiącami ,,lata” – temperatura maksymalnie do 10 ̊ C (subpolarny). </w:t>
      </w:r>
    </w:p>
    <w:p w14:paraId="532A0AA6" w14:textId="77777777" w:rsidR="00D95801" w:rsidRPr="007F3B2B" w:rsidRDefault="00D95801" w:rsidP="00D958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91BCD0" w14:textId="77777777" w:rsidR="00D95801" w:rsidRPr="006256D8" w:rsidRDefault="00D95801" w:rsidP="005E11B3">
      <w:pPr>
        <w:pStyle w:val="Tekstpodstawowy"/>
        <w:spacing w:after="0"/>
        <w:rPr>
          <w:rFonts w:cs="Times New Roman"/>
          <w:shd w:val="clear" w:color="auto" w:fill="FFFFFF"/>
        </w:rPr>
      </w:pPr>
    </w:p>
    <w:p w14:paraId="6735750F" w14:textId="77777777" w:rsidR="005E11B3" w:rsidRPr="008E3158" w:rsidRDefault="005E11B3" w:rsidP="005E11B3">
      <w:pPr>
        <w:rPr>
          <w:b/>
          <w:bCs/>
        </w:rPr>
      </w:pPr>
    </w:p>
    <w:p w14:paraId="218CF40A" w14:textId="77777777" w:rsidR="008E3158" w:rsidRPr="008E3158" w:rsidRDefault="008E3158" w:rsidP="008E3158">
      <w:pPr>
        <w:rPr>
          <w:b/>
          <w:bCs/>
        </w:rPr>
      </w:pPr>
      <w:r w:rsidRPr="008E3158">
        <w:rPr>
          <w:b/>
          <w:bCs/>
        </w:rPr>
        <w:t>RELIGIA, 23.11.2021</w:t>
      </w:r>
    </w:p>
    <w:p w14:paraId="377AEB0A" w14:textId="77777777" w:rsidR="008E3158" w:rsidRDefault="008E3158" w:rsidP="008E3158">
      <w:r>
        <w:t>Klasa: I BRN</w:t>
      </w:r>
    </w:p>
    <w:p w14:paraId="0197BC72" w14:textId="77777777" w:rsidR="008E3158" w:rsidRDefault="008E3158" w:rsidP="008E3158">
      <w:r>
        <w:t>Temat: Adwent w życiu człowieka.</w:t>
      </w:r>
    </w:p>
    <w:p w14:paraId="352524C7" w14:textId="77777777" w:rsidR="008E3158" w:rsidRDefault="008E3158" w:rsidP="008E3158">
      <w:r>
        <w:t>Obejrzyj prezentację przedstawiającą czas radosnego oczekiwania na Boże Narodzenie – Adwent.</w:t>
      </w:r>
    </w:p>
    <w:p w14:paraId="6D00A515" w14:textId="77777777" w:rsidR="008E3158" w:rsidRDefault="008E3158" w:rsidP="008E3158">
      <w:hyperlink r:id="rId15" w:history="1">
        <w:r w:rsidRPr="0036182C">
          <w:rPr>
            <w:rStyle w:val="Hipercze"/>
          </w:rPr>
          <w:t>https://slideplayer.pl/slide/830336/</w:t>
        </w:r>
      </w:hyperlink>
    </w:p>
    <w:p w14:paraId="4CCA0436" w14:textId="77777777" w:rsidR="008E3158" w:rsidRDefault="008E3158" w:rsidP="008E3158">
      <w:r>
        <w:t>Następnie udziel odpowiedzi na poniższe pytania:</w:t>
      </w:r>
    </w:p>
    <w:p w14:paraId="7D106B4C" w14:textId="77777777" w:rsidR="008E3158" w:rsidRDefault="008E3158" w:rsidP="008E3158">
      <w:pPr>
        <w:pStyle w:val="Akapitzlist"/>
        <w:numPr>
          <w:ilvl w:val="0"/>
          <w:numId w:val="9"/>
        </w:numPr>
      </w:pPr>
      <w:r>
        <w:t>Napisz datę rozpoczęcia okresu Adwentu w 2021 roku?</w:t>
      </w:r>
    </w:p>
    <w:p w14:paraId="79F14116" w14:textId="77777777" w:rsidR="008E3158" w:rsidRDefault="008E3158" w:rsidP="008E3158">
      <w:pPr>
        <w:pStyle w:val="Akapitzlist"/>
        <w:numPr>
          <w:ilvl w:val="0"/>
          <w:numId w:val="9"/>
        </w:numPr>
      </w:pPr>
      <w:r>
        <w:t>Wymień symbole okresu Adwentu?</w:t>
      </w:r>
    </w:p>
    <w:p w14:paraId="375ADA36" w14:textId="77777777" w:rsidR="008E3158" w:rsidRDefault="008E3158" w:rsidP="008E3158">
      <w:pPr>
        <w:pStyle w:val="Akapitzlist"/>
        <w:numPr>
          <w:ilvl w:val="0"/>
          <w:numId w:val="9"/>
        </w:numPr>
      </w:pPr>
      <w:r>
        <w:t>Co oznacza słowo „Adwent” i do jakiego starotestamentalnego wydarzenia się odwołuje?</w:t>
      </w:r>
    </w:p>
    <w:p w14:paraId="33720EC7" w14:textId="77777777" w:rsidR="008E3158" w:rsidRDefault="008E3158" w:rsidP="008E3158">
      <w:pPr>
        <w:pStyle w:val="Akapitzlist"/>
        <w:ind w:left="0"/>
      </w:pPr>
      <w:r>
        <w:t xml:space="preserve">Wykonane zadania proszę przesłać na adres mailowy: </w:t>
      </w:r>
      <w:hyperlink r:id="rId16" w:history="1">
        <w:r w:rsidRPr="00AE3CD8">
          <w:rPr>
            <w:rStyle w:val="Hipercze"/>
          </w:rPr>
          <w:t>surdopedagog@poczta.fm</w:t>
        </w:r>
      </w:hyperlink>
      <w:r>
        <w:t>.</w:t>
      </w:r>
    </w:p>
    <w:p w14:paraId="39ADB4DF" w14:textId="77777777" w:rsidR="008E3158" w:rsidRDefault="008E3158" w:rsidP="008E3158">
      <w:pPr>
        <w:pStyle w:val="Akapitzlist"/>
        <w:ind w:left="0"/>
      </w:pPr>
      <w:r>
        <w:t>W razie wątpliwości służę pomocą poprzez aplikację Messenger.</w:t>
      </w:r>
    </w:p>
    <w:p w14:paraId="313D478E" w14:textId="77777777" w:rsidR="005E11B3" w:rsidRPr="00E60757" w:rsidRDefault="005E11B3">
      <w:pPr>
        <w:rPr>
          <w:rFonts w:ascii="Times New Roman" w:hAnsi="Times New Roman" w:cs="Times New Roman"/>
          <w:sz w:val="24"/>
        </w:rPr>
      </w:pPr>
    </w:p>
    <w:sectPr w:rsidR="005E11B3" w:rsidRPr="00E6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549"/>
    <w:multiLevelType w:val="hybridMultilevel"/>
    <w:tmpl w:val="C2828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C89"/>
    <w:multiLevelType w:val="hybridMultilevel"/>
    <w:tmpl w:val="1B88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F98"/>
    <w:multiLevelType w:val="hybridMultilevel"/>
    <w:tmpl w:val="1194D712"/>
    <w:lvl w:ilvl="0" w:tplc="5DFCF0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BF7E11"/>
    <w:multiLevelType w:val="multilevel"/>
    <w:tmpl w:val="5656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3075F"/>
    <w:multiLevelType w:val="hybridMultilevel"/>
    <w:tmpl w:val="D22C9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30047"/>
    <w:multiLevelType w:val="hybridMultilevel"/>
    <w:tmpl w:val="CA84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D916B8"/>
    <w:multiLevelType w:val="hybridMultilevel"/>
    <w:tmpl w:val="9782E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2F738C"/>
    <w:multiLevelType w:val="multilevel"/>
    <w:tmpl w:val="6F4C36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B0173"/>
    <w:multiLevelType w:val="hybridMultilevel"/>
    <w:tmpl w:val="C2D60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C3"/>
    <w:rsid w:val="001426C3"/>
    <w:rsid w:val="003F7243"/>
    <w:rsid w:val="005E11B3"/>
    <w:rsid w:val="00682BC8"/>
    <w:rsid w:val="007502DA"/>
    <w:rsid w:val="00760064"/>
    <w:rsid w:val="00785D0F"/>
    <w:rsid w:val="008E3158"/>
    <w:rsid w:val="00D93A6B"/>
    <w:rsid w:val="00D95801"/>
    <w:rsid w:val="00D97DA8"/>
    <w:rsid w:val="00E60757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E3FF"/>
  <w15:chartTrackingRefBased/>
  <w15:docId w15:val="{F76898C4-71B8-4508-9349-B85FB33F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26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2BC8"/>
    <w:rPr>
      <w:color w:val="0563C1" w:themeColor="hyperlink"/>
      <w:u w:val="single"/>
    </w:rPr>
  </w:style>
  <w:style w:type="character" w:customStyle="1" w:styleId="mi">
    <w:name w:val="mi"/>
    <w:basedOn w:val="Domylnaczcionkaakapitu"/>
    <w:rsid w:val="00785D0F"/>
  </w:style>
  <w:style w:type="character" w:customStyle="1" w:styleId="mo">
    <w:name w:val="mo"/>
    <w:basedOn w:val="Domylnaczcionkaakapitu"/>
    <w:rsid w:val="00785D0F"/>
  </w:style>
  <w:style w:type="character" w:customStyle="1" w:styleId="mn">
    <w:name w:val="mn"/>
    <w:basedOn w:val="Domylnaczcionkaakapitu"/>
    <w:rsid w:val="00785D0F"/>
  </w:style>
  <w:style w:type="paragraph" w:styleId="Tekstpodstawowy">
    <w:name w:val="Body Text"/>
    <w:basedOn w:val="Normalny"/>
    <w:link w:val="TekstpodstawowyZnak"/>
    <w:rsid w:val="005E11B3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E11B3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Tekstwstpniesformatowany">
    <w:name w:val="Tekst wstępnie sformatowany"/>
    <w:basedOn w:val="Normalny"/>
    <w:rsid w:val="005E11B3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D9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P\Downloads\%0b%0dZwi&#261;zki%20frazeologiczne,%20czyli%20biblizmy%20&#8211;%20genialna%20gra%20nie%20tylko%20...%0dhttps:\jutropolski.wordpress.com&#160;&#8250;%202020\06\02%20&#8250;%20zwiaz...%0d" TargetMode="External"/><Relationship Id="rId13" Type="http://schemas.openxmlformats.org/officeDocument/2006/relationships/hyperlink" Target="https://zpe.gov.pl/a/grafika-interaktywna/Dd3IXkg4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HP\Downloads\%0b%0dZwi&#261;zki%20frazeologiczne,%20czyli%20biblizmy%20&#8211;%20genialna%20gra%20nie%20tylko%20...%0dhttps:\jutropolski.wordpress.com&#160;&#8250;%202020\06\02%20&#8250;%20zwiaz...%0d" TargetMode="External"/><Relationship Id="rId12" Type="http://schemas.openxmlformats.org/officeDocument/2006/relationships/hyperlink" Target="https://zpe.gov.pl/a/przeczytaj/DvMXu9z7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urdopedagog@poczta.f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sobyip2.ore.edu.pl/uploads/publications/44e33f66b612afab5cfe9bbd9acaad54_/3-instytucje-rynkowe/3-7-ubezpieczenie-ochrona-przed-ryzykiem/index.html" TargetMode="External"/><Relationship Id="rId11" Type="http://schemas.openxmlformats.org/officeDocument/2006/relationships/hyperlink" Target="http://www.instsani.pl/61/zasady-wymiarowania-rysunkow-technicznych" TargetMode="External"/><Relationship Id="rId5" Type="http://schemas.openxmlformats.org/officeDocument/2006/relationships/hyperlink" Target="https://www.youtube.com/watch?v=wcBDROfHWGI" TargetMode="External"/><Relationship Id="rId15" Type="http://schemas.openxmlformats.org/officeDocument/2006/relationships/hyperlink" Target="https://slideplayer.pl/slide/830336/" TargetMode="External"/><Relationship Id="rId10" Type="http://schemas.openxmlformats.org/officeDocument/2006/relationships/hyperlink" Target="https://www.google.com/imgres?imgurl=https%3A%2F%2Fimage.slidesharecdn.com%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HP\Downloads\%0b%0dZwi&#261;zki%20frazeologiczne,%20czyli%20biblizmy%20&#8211;%20genialna%20gra%20nie%20tylko%20...%0dhttps:\jutropolski.wordpress.com&#160;&#8250;%202020\06\02%20&#8250;%20zwiaz...%0d" TargetMode="External"/><Relationship Id="rId14" Type="http://schemas.openxmlformats.org/officeDocument/2006/relationships/hyperlink" Target="https://zpe.gov.pl/a/sprawdz-sie/D1HHRnzP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1362</Words>
  <Characters>8177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Związki frazeologiczne, czyli biblizmy – genialna gra nie tylko ...</vt:lpstr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virtulink1</cp:lastModifiedBy>
  <cp:revision>6</cp:revision>
  <dcterms:created xsi:type="dcterms:W3CDTF">2021-11-22T19:10:00Z</dcterms:created>
  <dcterms:modified xsi:type="dcterms:W3CDTF">2021-11-23T09:02:00Z</dcterms:modified>
</cp:coreProperties>
</file>